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pPr>
        <w:pStyle w:val="0"/>
        <w:widowControl w:val="off"/>
        <w:jc w:val="right"/>
        <w:wordWrap w:val="1"/>
      </w:pPr>
      <w:bookmarkStart w:id="1" w:name="_top"/>
      <w:bookmarkEnd w:id="1"/>
      <w:bookmarkStart w:id="2" w:name="_top"/>
      <w:bookmarkEnd w:id="2"/>
      <w:r>
        <w:rPr/>
        <w:t>조덕호 교수</w:t>
      </w:r>
    </w:p>
    <w:p>
      <w:pPr>
        <w:pStyle w:val="0"/>
        <w:widowControl w:val="off"/>
        <w:jc w:val="right"/>
        <w:wordWrap w:val="1"/>
      </w:pPr>
      <w:r>
        <w:rPr/>
        <w:t xml:space="preserve">수흐바타르 </w:t>
      </w:r>
    </w:p>
    <w:p>
      <w:pPr>
        <w:pStyle w:val="0"/>
        <w:widowControl w:val="off"/>
        <w:jc w:val="right"/>
        <w:wordWrap w:val="1"/>
      </w:pPr>
      <w:r>
        <w:rPr/>
        <w:t>대구대학교 행정학과</w:t>
      </w:r>
    </w:p>
    <w:p>
      <w:pPr>
        <w:pStyle w:val="0"/>
        <w:widowControl w:val="off"/>
        <w:jc w:val="right"/>
        <w:wordWrap w:val="1"/>
      </w:pPr>
      <w:bookmarkStart w:id="3" w:name="_top"/>
      <w:bookmarkEnd w:id="3"/>
    </w:p>
    <w:p>
      <w:pPr>
        <w:pStyle w:val="0"/>
        <w:widowControl w:val="off"/>
        <w:jc w:val="center"/>
        <w:wordWrap w:val="1"/>
      </w:pPr>
      <w:r>
        <w:rPr>
          <w:b/>
          <w:sz w:val="24"/>
        </w:rPr>
        <w:t>몽골의 농지역모기지제도 정립을 위한 농지가격 장기예측 방안 연구</w:t>
      </w:r>
    </w:p>
    <w:p>
      <w:pPr>
        <w:pStyle w:val="0"/>
        <w:widowControl w:val="off"/>
        <w:jc w:val="left"/>
        <w:numPr>
          <w:numId w:val="6"/>
          <w:ilvl w:val="0"/>
        </w:numPr>
        <w:wordWrap w:val="1"/>
      </w:pPr>
      <w:r>
        <w:rPr>
          <w:sz w:val="24"/>
        </w:rPr>
        <w:t>서론</w:t>
      </w:r>
    </w:p>
    <w:p>
      <w:pPr>
        <w:pStyle w:val="0"/>
        <w:widowControl w:val="off"/>
        <w:jc w:val="left"/>
        <w:wordWrap w:val="1"/>
      </w:pPr>
    </w:p>
    <w:p>
      <w:pPr>
        <w:pStyle w:val="0"/>
        <w:widowControl w:val="off"/>
        <w:jc w:val="left"/>
        <w:wordWrap w:val="1"/>
      </w:pPr>
      <w:r>
        <w:rPr>
          <w:sz w:val="24"/>
        </w:rPr>
        <w:t xml:space="preserve">우리나라에서 2009년 말 모기지의 보험을 토착화하는 방안을 모색했다. </w:t>
      </w:r>
    </w:p>
    <w:p>
      <w:pPr>
        <w:pStyle w:val="0"/>
        <w:widowControl w:val="off"/>
        <w:jc w:val="left"/>
        <w:wordWrap w:val="1"/>
      </w:pPr>
      <w:r>
        <w:rPr>
          <w:sz w:val="24"/>
        </w:rPr>
        <w:t xml:space="preserve">저음에는 캐나다 모델을 선택하면서 몽골의 부동산담보를 잡고 대출시장에 적응하게 되었다. 2009년에 몽골모기지국립기업 (Mortgage National Corporation in Mongolia )을 설립했다. </w:t>
      </w:r>
    </w:p>
    <w:p>
      <w:pPr>
        <w:pStyle w:val="0"/>
        <w:widowControl w:val="off"/>
        <w:jc w:val="left"/>
        <w:wordWrap w:val="1"/>
      </w:pPr>
      <w:r>
        <w:rPr>
          <w:sz w:val="24"/>
        </w:rPr>
        <w:t xml:space="preserve">현대의 몽골에서 모기지란 개념은 부동산을 담보로 부동산의 소유권을 발행하여 장기적으로 부동산을 대출해 주는 제도이다. 그리고 부동산 수요자가 은행을 비롯한 금융기관에서 장기저리자금을 빌리면 은행은 부동산을 담보로 부동산의 소유권을 발행하여 이를 중개기관에 팔아 대출자금을 회수하는 제도이라 불리어지고 있다. </w:t>
      </w:r>
    </w:p>
    <w:p>
      <w:pPr>
        <w:pStyle w:val="0"/>
        <w:widowControl w:val="off"/>
        <w:jc w:val="left"/>
        <w:wordWrap w:val="1"/>
      </w:pPr>
      <w:r>
        <w:rPr>
          <w:sz w:val="24"/>
        </w:rPr>
        <w:t xml:space="preserve">20세기부터 몽골인들은 유목사회에서 정착사회로 활기차게 변화하면서 농사를 짓고 농지를 사용해 시작했다.  우리나라 부동산정책은 주택이나 토지, 특히 대도시 아파트를 중심으로 시장 활성화 및 가격규제 중심으로 시행되어왔다. 몽골정부에서 2002년부터 토지 소유와 관련된 법률을 채택하며 농촌지역이나 도시지역에 거주하는 서민들에게 토지소유권을 부여했다. 이에 따라서 도시지역에 거주하는 서민들보다 농촌지역에 거주하는 서민들은 넓은 토지 사용할 기회를 얻고 있다. 왜냐면 도시지역에 거주한 서민들은 옛날부터 위치하는 토지를 사용할 수 있었다. 서민들에게 토지소유권을 부여하는 것은 본 토지를 사용하면서 또한 금용기관이나 은행에서 담보대출을 받을 수 있다. 그래서 부동산과 토지가격은 경제 전반에 미치는 영향이 매우 크다. 몽골의 국토 대부분은 황무지이지만 농사를 지을 수 있는 데는 적다. 몽골의 농촌경제 및 농업활동의 기초가 되는 농지정책이 중요한 정책적 요소이라서 국가 경제에 미치는 영향을 간과할 수 없다. 이러한 이유에서 농촌정책의 정립 및 이와 관련된 금융의 상품 개발 등을 위해 농지가격의 변화에 대한 분석이 필수적이라고 할 수 있다. 게다가 몽골의 농촌 및 농업경쟁력을 높이기 위해 농지역모기지제도를 이용해 보자고 한다. 농지역모기지 도입은 복지적 경제적 측면에서 서민들 지원을 위한 사회적 부담을 경감시킬지 도 모르겠지만 아무튼 서민들이 스스로 경제적 문제를 해결할 수 있는 방안이 될 것 같다.  </w:t>
      </w:r>
    </w:p>
    <w:p>
      <w:pPr>
        <w:pStyle w:val="0"/>
        <w:widowControl w:val="off"/>
        <w:jc w:val="left"/>
        <w:wordWrap w:val="1"/>
      </w:pPr>
      <w:r>
        <w:rPr>
          <w:sz w:val="24"/>
        </w:rPr>
        <w:t xml:space="preserve">농지역모기지제도는 농지자산을 담보로 하면서 매월 연금을 지급하는 제도이고 주택역모기지제도와 비슷하지만 농촌지역에 거주하는 서민들은 주택 대신 농지를 담보한다는 점에서 근본적인 차이가 보인다. 또한 미래 농지자산을 유동하여 매월 연금으로 지급하는 제도이기 때문에 미래 농지자산의 적정한 예측과정이 선행되어야 한다. 그리고 농지역모기지는 미래 농지 가격을 매월 일정한 금액으로 나누어 연금가입자에게 연금의 형태로 지급하는 것이기 때문에 농지역모기지 모형의 정립에 있어서 적정한 미래 농지가격의 예측은 가장 중요한 요소이다. 그래서 공통적으로 사용하는 ARIMA(Auto Regressive Integrated Moving Average)란 시계열을 통한 예측을 위해 자기회귀, 적분, 이동평균의 세 가지 필터를 사용해 시계열로부터 예측 가능한 움직임을 추출해 내는 방법으로써 장기예측에 많이 이용되고 있다.  </w:t>
      </w:r>
    </w:p>
    <w:p>
      <w:pPr>
        <w:pStyle w:val="0"/>
        <w:widowControl w:val="off"/>
        <w:jc w:val="left"/>
        <w:wordWrap w:val="1"/>
      </w:pPr>
      <w:r>
        <w:rPr>
          <w:sz w:val="24"/>
        </w:rPr>
        <w:t>몽골의 땅에 농지역모기지제도 정립을 위한 연구의 목적은 우선 구체적인 농지가격을 정하면서 앞으로 확률적인 농지가격예측방안의 실효성을 높이고 농지역모기지제도의 안정적 상황에 기여하고자 한다.</w:t>
      </w:r>
    </w:p>
    <w:p>
      <w:pPr>
        <w:pStyle w:val="0"/>
        <w:widowControl w:val="off"/>
        <w:jc w:val="left"/>
        <w:wordWrap w:val="1"/>
      </w:pPr>
    </w:p>
    <w:sectPr>
      <w:endnotePr>
        <w:pos w:val="docEnd"/>
        <w:numFmt w:val="decimal"/>
        <w:numRestart w:val="continuous"/>
      </w:endnotePr>
      <w:footnotePr>
        <w:numFmt w:val="decimal"/>
        <w:numRestart w:val="continuous"/>
      </w:footnotePr>
      <w:pgSz w:w="12240" w:h="15840"/>
      <w:pgMar w:top="1440" w:right="1440" w:bottom="940" w:left="1440" w:header="720" w:footer="720"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6">
    <w:multiLevelType w:val="multilevel"/>
    <w:lvl w:ilvl="0">
      <w:start w:val="1"/>
      <w:numFmt w:val="decimal"/>
      <w:suff w:val="space"/>
      <w:lvlText w:val="%1."/>
      <w:lvlJc w:val="left"/>
      <w:rPr>
        <w:rFonts w:ascii="한컴바탕" w:eastAsia="한컴바탕"/>
        <w:color w:val="000000"/>
        <w:sz w:val="24"/>
      </w:rPr>
    </w:lvl>
    <w:lvl w:ilvl="1">
      <w:start w:val="1"/>
      <w:numFmt w:val="upperLetter"/>
      <w:suff w:val="space"/>
      <w:lvlText w:val="%2."/>
      <w:lvlJc w:val="left"/>
      <w:rPr>
        <w:rFonts w:ascii="한컴바탕" w:eastAsia="한컴바탕"/>
        <w:color w:val="000000"/>
        <w:sz w:val="24"/>
      </w:rPr>
    </w:lvl>
    <w:lvl w:ilvl="2">
      <w:start w:val="1"/>
      <w:numFmt w:val="decimal"/>
      <w:suff w:val="space"/>
      <w:lvlText w:val="%3)"/>
      <w:lvlJc w:val="left"/>
      <w:rPr>
        <w:rFonts w:ascii="한컴바탕" w:eastAsia="한컴바탕"/>
        <w:color w:val="000000"/>
        <w:sz w:val="24"/>
      </w:rPr>
    </w:lvl>
    <w:lvl w:ilvl="3">
      <w:start w:val="1"/>
      <w:numFmt w:val="lowerLetter"/>
      <w:suff w:val="space"/>
      <w:lvlText w:val="%4)"/>
      <w:lvlJc w:val="left"/>
      <w:rPr>
        <w:rFonts w:ascii="한컴바탕" w:eastAsia="한컴바탕"/>
        <w:color w:val="000000"/>
        <w:sz w:val="24"/>
      </w:rPr>
    </w:lvl>
    <w:lvl w:ilvl="4">
      <w:start w:val="1"/>
      <w:numFmt w:val="lowerRoman"/>
      <w:suff w:val="space"/>
      <w:lvlText w:val="%5)"/>
      <w:lvlJc w:val="left"/>
      <w:rPr>
        <w:rFonts w:ascii="한컴바탕" w:eastAsia="한컴바탕"/>
        <w:color w:val="000000"/>
        <w:sz w:val="24"/>
      </w:rPr>
    </w:lvl>
    <w:lvl w:ilvl="5">
      <w:start w:val="1"/>
      <w:numFmt w:val="decimal"/>
      <w:suff w:val="space"/>
      <w:lvlText w:val="(%6)"/>
      <w:lvlJc w:val="left"/>
      <w:rPr>
        <w:rFonts w:ascii="한컴바탕" w:eastAsia="한컴바탕"/>
        <w:color w:val="000000"/>
        <w:sz w:val="24"/>
      </w:rPr>
    </w:lvl>
    <w:lvl w:ilvl="6">
      <w:start w:val="1"/>
      <w:numFmt w:val="lowerLetter"/>
      <w:suff w:val="space"/>
      <w:lvlText w:val="(%7)"/>
      <w:lvlJc w:val="left"/>
      <w:rPr>
        <w:rFonts w:ascii="한컴바탕" w:eastAsia="한컴바탕"/>
        <w:color w:val="000000"/>
        <w:sz w:val="24"/>
      </w:rPr>
    </w:lvl>
  </w:abstractNum>
  <w:abstractNum w:abstractNumId="205">
    <w:multiLevelType w:val="multilevel"/>
    <w:lvl w:ilvl="0">
      <w:start w:val="1"/>
      <w:numFmt w:val="decimal"/>
      <w:suff w:val="space"/>
      <w:lvlText w:val="%1."/>
      <w:lvlJc w:val="left"/>
      <w:pStyle w:val="5"/>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6">
    <w:multiLevelType w:val="multilevel"/>
    <w:lvl w:ilvl="0">
      <w:start w:val="1"/>
      <w:numFmt w:val="decimal"/>
      <w:suff w:val="space"/>
      <w:lvlText w:val="%1."/>
      <w:lvlJc w:val="left"/>
    </w:lvl>
    <w:lvl w:ilvl="1">
      <w:start w:val="1"/>
      <w:numFmt w:val="upperLetter"/>
      <w:suff w:val="space"/>
      <w:lvlText w:val="%2."/>
      <w:lvlJc w:val="left"/>
      <w:pStyle w:val="6"/>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7">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pStyle w:val="7"/>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8">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pStyle w:val="8"/>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9">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pStyle w:val="9"/>
    </w:lvl>
    <w:lvl w:ilvl="5">
      <w:start w:val="1"/>
      <w:numFmt w:val="decimal"/>
      <w:suff w:val="space"/>
      <w:lvlText w:val="(%6)"/>
      <w:lvlJc w:val="left"/>
    </w:lvl>
    <w:lvl w:ilvl="6">
      <w:start w:val="1"/>
      <w:numFmt w:val="lowerLetter"/>
      <w:suff w:val="space"/>
      <w:lvlText w:val="(%7)"/>
      <w:lvlJc w:val="left"/>
    </w:lvl>
  </w:abstractNum>
  <w:abstractNum w:abstractNumId="210">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pStyle w:val="10"/>
    </w:lvl>
    <w:lvl w:ilvl="6">
      <w:start w:val="1"/>
      <w:numFmt w:val="lowerLetter"/>
      <w:suff w:val="space"/>
      <w:lvlText w:val="(%7)"/>
      <w:lvlJc w:val="left"/>
    </w:lvl>
  </w:abstractNum>
  <w:abstractNum w:abstractNumId="211">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pStyle w:val="11"/>
    </w:lvl>
  </w:abstractNum>
  <w:num w:numId="6">
    <w:abstractNumId w:val="6"/>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20"/>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Normal1"/>
    <w:uiPriority w:val="0"/>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20"/>
    </w:rPr>
  </w:style>
  <w:style w:type="paragraph" w:styleId="1">
    <w:name w:val="Body"/>
    <w:uiPriority w:val="1"/>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300" w:right="0" w:firstLine="0"/>
      <w:jc w:val="both"/>
      <w:textAlignment w:val="baseline"/>
      <w:wordWrap w:val="0"/>
    </w:pPr>
    <w:rPr>
      <w:rFonts w:ascii="함초롬바탕" w:eastAsia="함초롬바탕"/>
      <w:color w:val="000000"/>
      <w:sz w:val="20"/>
    </w:rPr>
  </w:style>
  <w:style w:type="paragraph" w:styleId="2">
    <w:name w:val="Footnote"/>
    <w:uiPriority w:val="2"/>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262" w:right="0" w:hanging="262"/>
      <w:jc w:val="both"/>
      <w:textAlignment w:val="baseline"/>
      <w:wordWrap w:val="0"/>
    </w:pPr>
    <w:rPr>
      <w:rFonts w:ascii="함초롬바탕" w:eastAsia="함초롬바탕"/>
      <w:color w:val="000000"/>
      <w:sz w:val="18"/>
    </w:rPr>
  </w:style>
  <w:style w:type="paragraph" w:styleId="3">
    <w:name w:val="Header"/>
    <w:uiPriority w:val="3"/>
    <w:pPr>
      <w:widowControl w:val="off"/>
      <w:pBdr>
        <w:top w:val="none" w:color="000000" w:sz="2" w:space="1"/>
        <w:left w:val="none" w:color="000000" w:sz="2" w:space="4"/>
        <w:bottom w:val="none" w:color="000000" w:sz="2" w:space="1"/>
        <w:right w:val="none" w:color="000000" w:sz="2" w:space="4"/>
      </w:pBdr>
      <w:tabs>
        <w:tab w:val="left" w:leader="none" w:pos="0"/>
      </w:tabs>
      <w:autoSpaceDE w:val="off"/>
      <w:autoSpaceDN w:val="off"/>
      <w:snapToGrid/>
      <w:spacing w:before="0" w:after="0" w:line="240" w:lineRule="auto"/>
      <w:ind w:left="0" w:right="0" w:firstLine="0"/>
      <w:jc w:val="both"/>
      <w:textAlignment w:val="baseline"/>
      <w:wordWrap w:val="1"/>
    </w:pPr>
    <w:rPr>
      <w:rFonts w:ascii="함초롬돋움" w:eastAsia="함초롬돋움"/>
      <w:color w:val="000000"/>
      <w:sz w:val="20"/>
    </w:rPr>
  </w:style>
  <w:style w:type="paragraph" w:styleId="4">
    <w:name w:val="Memo"/>
    <w:uiPriority w:val="4"/>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left"/>
      <w:textAlignment w:val="baseline"/>
      <w:wordWrap w:val="1"/>
    </w:pPr>
    <w:rPr>
      <w:rFonts w:ascii="함초롬돋움" w:eastAsia="함초롬돋움"/>
      <w:color w:val="000000"/>
      <w:spacing w:val="-4"/>
      <w:sz w:val="18"/>
    </w:rPr>
  </w:style>
  <w:style w:type="paragraph" w:styleId="5">
    <w:name w:val="Outline 1"/>
    <w:uiPriority w:val="5"/>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200" w:right="0" w:firstLine="0"/>
      <w:jc w:val="both"/>
      <w:textAlignment w:val="baseline"/>
      <w:numPr>
        <w:numId w:val="205"/>
        <w:ilvl w:val="0"/>
      </w:numPr>
      <w:wordWrap w:val="0"/>
    </w:pPr>
    <w:rPr>
      <w:rFonts w:ascii="함초롬바탕" w:eastAsia="함초롬바탕"/>
      <w:color w:val="000000"/>
      <w:sz w:val="20"/>
    </w:rPr>
  </w:style>
  <w:style w:type="paragraph" w:styleId="6">
    <w:name w:val="Outline 2"/>
    <w:uiPriority w:val="6"/>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400" w:right="0" w:firstLine="0"/>
      <w:jc w:val="both"/>
      <w:textAlignment w:val="baseline"/>
      <w:numPr>
        <w:numId w:val="206"/>
        <w:ilvl w:val="1"/>
      </w:numPr>
      <w:wordWrap w:val="0"/>
    </w:pPr>
    <w:rPr>
      <w:rFonts w:ascii="함초롬바탕" w:eastAsia="함초롬바탕"/>
      <w:color w:val="000000"/>
      <w:sz w:val="20"/>
    </w:rPr>
  </w:style>
  <w:style w:type="paragraph" w:styleId="7">
    <w:name w:val="Outline 3"/>
    <w:uiPriority w:val="7"/>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600" w:right="0" w:firstLine="0"/>
      <w:jc w:val="both"/>
      <w:textAlignment w:val="baseline"/>
      <w:numPr>
        <w:numId w:val="207"/>
        <w:ilvl w:val="2"/>
      </w:numPr>
      <w:wordWrap w:val="0"/>
    </w:pPr>
    <w:rPr>
      <w:rFonts w:ascii="함초롬바탕" w:eastAsia="함초롬바탕"/>
      <w:color w:val="000000"/>
      <w:sz w:val="20"/>
    </w:rPr>
  </w:style>
  <w:style w:type="paragraph" w:styleId="8">
    <w:name w:val="Outline 4"/>
    <w:uiPriority w:val="8"/>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800" w:right="0" w:firstLine="0"/>
      <w:jc w:val="both"/>
      <w:textAlignment w:val="baseline"/>
      <w:numPr>
        <w:numId w:val="208"/>
        <w:ilvl w:val="3"/>
      </w:numPr>
      <w:wordWrap w:val="0"/>
    </w:pPr>
    <w:rPr>
      <w:rFonts w:ascii="함초롬바탕" w:eastAsia="함초롬바탕"/>
      <w:color w:val="000000"/>
      <w:sz w:val="20"/>
    </w:rPr>
  </w:style>
  <w:style w:type="paragraph" w:styleId="9">
    <w:name w:val="Outline 5"/>
    <w:uiPriority w:val="9"/>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000" w:right="0" w:firstLine="0"/>
      <w:jc w:val="both"/>
      <w:textAlignment w:val="baseline"/>
      <w:numPr>
        <w:numId w:val="209"/>
        <w:ilvl w:val="4"/>
      </w:numPr>
      <w:wordWrap w:val="0"/>
    </w:pPr>
    <w:rPr>
      <w:rFonts w:ascii="함초롬바탕" w:eastAsia="함초롬바탕"/>
      <w:color w:val="000000"/>
      <w:sz w:val="20"/>
    </w:rPr>
  </w:style>
  <w:style w:type="paragraph" w:styleId="10">
    <w:name w:val="Outline 6"/>
    <w:uiPriority w:val="10"/>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200" w:right="0" w:firstLine="0"/>
      <w:jc w:val="both"/>
      <w:textAlignment w:val="baseline"/>
      <w:numPr>
        <w:numId w:val="210"/>
        <w:ilvl w:val="5"/>
      </w:numPr>
      <w:wordWrap w:val="0"/>
    </w:pPr>
    <w:rPr>
      <w:rFonts w:ascii="함초롬바탕" w:eastAsia="함초롬바탕"/>
      <w:color w:val="000000"/>
      <w:sz w:val="20"/>
    </w:rPr>
  </w:style>
  <w:style w:type="paragraph" w:styleId="11">
    <w:name w:val="Outline 7"/>
    <w:uiPriority w:val="11"/>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400" w:right="0" w:firstLine="0"/>
      <w:jc w:val="both"/>
      <w:textAlignment w:val="baseline"/>
      <w:numPr>
        <w:numId w:val="211"/>
        <w:ilvl w:val="6"/>
      </w:numPr>
      <w:wordWrap w:val="0"/>
    </w:pPr>
    <w:rPr>
      <w:rFonts w:ascii="함초롬바탕" w:eastAsia="함초롬바탕"/>
      <w:color w:val="000000"/>
      <w:sz w:val="20"/>
    </w:rPr>
  </w:style>
  <w:style w:type="paragraph" w:styleId="12">
    <w:name w:val="Page Number"/>
    <w:uiPriority w:val="12"/>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돋움" w:eastAsia="함초롬돋움"/>
      <w:color w:val="000000"/>
      <w:sz w:val="20"/>
    </w:rPr>
  </w:style>
  <w:style w:type="paragraph" w:styleId="13">
    <w:name w:val="endnote"/>
    <w:uiPriority w:val="13"/>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18"/>
    </w:rPr>
  </w:style>
  <w:style w:type="paragraph" w:styleId="14">
    <w:name w:val="본문"/>
    <w:uiPriority w:val="14"/>
    <w:pPr>
      <w:widowControl w:val="off"/>
      <w:pBdr>
        <w:top w:val="none" w:color="000000" w:sz="2" w:space="0"/>
        <w:left w:val="none" w:color="000000" w:sz="2" w:space="0"/>
        <w:bottom w:val="none" w:color="000000" w:sz="2" w:space="0"/>
        <w:right w:val="none" w:color="000000" w:sz="2" w:space="0"/>
      </w:pBdr>
      <w:autoSpaceDE w:val="off"/>
      <w:autoSpaceDN w:val="off"/>
      <w:snapToGrid w:val="off"/>
      <w:spacing w:before="85" w:after="85" w:line="396" w:lineRule="auto"/>
      <w:ind w:left="350" w:right="350" w:firstLine="0"/>
      <w:jc w:val="both"/>
      <w:textAlignment w:val="baseline"/>
      <w:wordWrap w:val="0"/>
    </w:pPr>
    <w:rPr>
      <w:rFonts w:ascii="한양신명조" w:eastAsia="HY Sinmyeongjo"/>
      <w:color w:val="000000"/>
      <w:spacing w:val="-4"/>
      <w:w w:val="95"/>
      <w:sz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8.5</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몽골의 농지역모기지제도 정립을 위한 농지가격 장기예측 방안 연구</dc:title>
  <dc:creator>PC</dc:creator>
  <cp:lastModifiedBy>PC</cp:lastModifiedBy>
  <dcterms:created xsi:type="dcterms:W3CDTF">2013-06-10T14:31:48.018</dcterms:created>
  <dcterms:modified xsi:type="dcterms:W3CDTF">2013-06-19T13:20:02.907</dcterms:modified>
</cp:coreProperties>
</file>